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Term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Note</w:t>
            </w:r>
          </w:p>
        </w:tc>
      </w:tr>
      <w:tr>
        <w:tc>
          <w:tcPr>
            <w:tcW w:w="2160" w:type="dxa"/>
          </w:tcPr>
          <w:p>
            <w:r>
              <w:t xml:space="preserve">Rust</w:t>
            </w:r>
          </w:p>
        </w:tc>
        <w:tc>
          <w:tcPr>
            <w:tcW w:w="2160" w:type="dxa"/>
          </w:tcPr>
          <w:p>
            <w:r>
              <w:t xml:space="preserve">A </w:t>
            </w:r>
            <w:r>
              <w:rPr>
                <w:i/>
                <w:color w:val="8E44AD"/>
              </w:rPr>
              <w:t xml:space="preserve">systems</w:t>
            </w:r>
            <w:r>
              <w:t xml:space="preserve"> language.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