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Key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c>
          <w:tcPr>
            <w:tcW w:w="2160" w:type="dxa"/>
          </w:tcPr>
          <w:p>
            <w:r>
              <w:t xml:space="preserve">normal</w:t>
            </w:r>
          </w:p>
        </w:tc>
        <w:tc>
          <w:tcPr>
            <w:tcW w:w="2160" w:type="dxa"/>
          </w:tcPr>
          <w:p>
            <w:r>
              <w:t xml:space="preserve">42</w:t>
            </w:r>
          </w:p>
        </w:tc>
      </w:tr>
      <w:tr>
        <w:tc>
          <w:tcPr>
            <w:tcW w:w="2160" w:type="dxa"/>
            <w:shd w:val="clear" w:color="auto" w:fill="F1C40F"/>
          </w:tcPr>
          <w:p>
            <w:r>
              <w:rPr>
                <w:b/>
                <w:color w:val="2C3E50"/>
              </w:rPr>
              <w:t xml:space="preserve">special</w:t>
            </w:r>
          </w:p>
        </w:tc>
        <w:tc>
          <w:tcPr>
            <w:tcW w:w="2160" w:type="dxa"/>
          </w:tcPr>
          <w:p>
            <w:r>
              <w:t xml:space="preserve">99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